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21,</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r>
        <w:t xml:space="preserve"> </w:t>
      </w:r>
      <w:r>
        <w:t xml:space="preserve">I’M</w:t>
      </w:r>
      <w:r>
        <w:t xml:space="preserve"> </w:t>
      </w:r>
      <w:r>
        <w:t xml:space="preserve">A</w:t>
      </w:r>
      <w:r>
        <w:t xml:space="preserve"> </w:t>
      </w:r>
      <w:r>
        <w:t xml:space="preserve">BIT</w:t>
      </w:r>
      <w:r>
        <w:t xml:space="preserve"> </w:t>
      </w:r>
      <w:r>
        <w:t xml:space="preserve">CONFUSED</w:t>
      </w:r>
      <w:r>
        <w:t xml:space="preserve"> </w:t>
      </w:r>
      <w:r>
        <w:t xml:space="preserve">ABOUT</w:t>
      </w:r>
      <w:r>
        <w:t xml:space="preserve"> </w:t>
      </w:r>
      <w:r>
        <w:t xml:space="preserve">THIS</w:t>
      </w:r>
      <w:r>
        <w:t xml:space="preserve"> </w:t>
      </w:r>
      <w:r>
        <w:t xml:space="preserve">LAST</w:t>
      </w:r>
      <w:r>
        <w:t xml:space="preserve"> </w:t>
      </w:r>
      <w:r>
        <w:t xml:space="preserve">SENTENCE,</w:t>
      </w:r>
      <w:r>
        <w:t xml:space="preserve"> </w:t>
      </w:r>
      <w:r>
        <w:t xml:space="preserve">SEEMS</w:t>
      </w:r>
      <w:r>
        <w:t xml:space="preserve"> </w:t>
      </w:r>
      <w:r>
        <w:t xml:space="preserve">LIKE</w:t>
      </w:r>
      <w:r>
        <w:t xml:space="preserve"> </w:t>
      </w:r>
      <w:r>
        <w:t xml:space="preserve">IT</w:t>
      </w:r>
      <w:r>
        <w:t xml:space="preserve"> </w:t>
      </w:r>
      <w:r>
        <w:t xml:space="preserve">SHOULD</w:t>
      </w:r>
      <w:r>
        <w:t xml:space="preserve"> </w:t>
      </w:r>
      <w:r>
        <w:t xml:space="preserve">REFER</w:t>
      </w:r>
      <w:r>
        <w:t xml:space="preserve"> </w:t>
      </w:r>
      <w:r>
        <w:t xml:space="preserve">TO</w:t>
      </w:r>
      <w:r>
        <w:t xml:space="preserve"> </w:t>
      </w:r>
      <w:r>
        <w:t xml:space="preserve">SOCIAL</w:t>
      </w:r>
      <w:r>
        <w:t xml:space="preserve"> </w:t>
      </w:r>
      <w:r>
        <w:t xml:space="preserve">CONTEXTS</w:t>
      </w:r>
      <w:r>
        <w:t xml:space="preserve"> </w:t>
      </w:r>
      <w:r>
        <w:t xml:space="preserve">OF</w:t>
      </w:r>
      <w:r>
        <w:t xml:space="preserve"> </w:t>
      </w:r>
      <w:r>
        <w:t xml:space="preserve">TRANSMISSION,</w:t>
      </w:r>
      <w:r>
        <w:t xml:space="preserve"> </w:t>
      </w:r>
      <w:r>
        <w:t xml:space="preserve">BUT</w:t>
      </w:r>
      <w:r>
        <w:t xml:space="preserve"> </w:t>
      </w:r>
      <w:r>
        <w:t xml:space="preserve">IT</w:t>
      </w:r>
      <w:r>
        <w:t xml:space="preserve"> </w:t>
      </w:r>
      <w:r>
        <w:t xml:space="preserve">TALKS</w:t>
      </w:r>
      <w:r>
        <w:t xml:space="preserve"> </w:t>
      </w:r>
      <w:r>
        <w:t xml:space="preserve">ABOUT</w:t>
      </w:r>
      <w:r>
        <w:t xml:space="preserve"> </w:t>
      </w:r>
      <w:r>
        <w:t xml:space="preserve">RAW</w:t>
      </w:r>
      <w:r>
        <w:t xml:space="preserve"> </w:t>
      </w:r>
      <w:r>
        <w:t xml:space="preserve">MATERIALS?</w:t>
      </w:r>
      <w:r>
        <w:t xml:space="preserve"> </w:t>
      </w:r>
      <w:r>
        <w:t xml:space="preserve">CAN</w:t>
      </w:r>
      <w:r>
        <w:t xml:space="preserve"> </w:t>
      </w:r>
      <w:r>
        <w:t xml:space="preserve">YOU</w:t>
      </w:r>
      <w:r>
        <w:t xml:space="preserve"> </w:t>
      </w:r>
      <w:r>
        <w:t xml:space="preserve">LINK</w:t>
      </w:r>
      <w:r>
        <w:t xml:space="preserve"> </w:t>
      </w:r>
      <w:r>
        <w:t xml:space="preserve">THE</w:t>
      </w:r>
      <w:r>
        <w:t xml:space="preserve"> </w:t>
      </w:r>
      <w:r>
        <w:t xml:space="preserve">TWO?</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 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various three scenarios of three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Although Garvey and Bettinger and Eerkens were unable to directly observe transmission processes because of their focus on archaeological data,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validate the robustness of previous assumptions about cultural transmission biases and their consequences for variation and correlation in material culture.</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bias,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 (</w:t>
      </w:r>
      <w:hyperlink w:anchor="tbl-landmark-abbreviations">
        <w:r>
          <w:rPr>
            <w:rStyle w:val="Hyperlink"/>
          </w:rPr>
          <w:t xml:space="preserve">Table 3</w:t>
        </w:r>
      </w:hyperlink>
      <w:r>
        <w:t xml:space="preserve">).</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did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0.4160091</w:t>
            </w:r>
          </w:p>
        </w:tc>
        <w:tc>
          <w:tcPr/>
          <w:p>
            <w:pPr>
              <w:pStyle w:val="Compact"/>
              <w:jc w:val="right"/>
            </w:pPr>
            <w:r>
              <w:t xml:space="preserve">0.5189352</w:t>
            </w:r>
          </w:p>
        </w:tc>
      </w:tr>
      <w:tr>
        <w:tc>
          <w:tcPr/>
          <w:p>
            <w:pPr>
              <w:pStyle w:val="Compact"/>
              <w:jc w:val="left"/>
            </w:pPr>
            <w:r>
              <w:t xml:space="preserve">BL</w:t>
            </w:r>
          </w:p>
        </w:tc>
        <w:tc>
          <w:tcPr/>
          <w:p>
            <w:pPr>
              <w:pStyle w:val="Compact"/>
              <w:jc w:val="right"/>
            </w:pPr>
            <w:r>
              <w:t xml:space="preserve">0.3598116</w:t>
            </w:r>
          </w:p>
        </w:tc>
        <w:tc>
          <w:tcPr/>
          <w:p>
            <w:pPr>
              <w:pStyle w:val="Compact"/>
              <w:jc w:val="right"/>
            </w:pPr>
            <w:r>
              <w:t xml:space="preserve">0.5486109</w:t>
            </w:r>
          </w:p>
        </w:tc>
      </w:tr>
      <w:tr>
        <w:tc>
          <w:tcPr/>
          <w:p>
            <w:pPr>
              <w:pStyle w:val="Compact"/>
              <w:jc w:val="left"/>
            </w:pPr>
            <w:r>
              <w:t xml:space="preserve">TL</w:t>
            </w:r>
          </w:p>
        </w:tc>
        <w:tc>
          <w:tcPr/>
          <w:p>
            <w:pPr>
              <w:pStyle w:val="Compact"/>
              <w:jc w:val="right"/>
            </w:pPr>
            <w:r>
              <w:t xml:space="preserve">0.0067897</w:t>
            </w:r>
          </w:p>
        </w:tc>
        <w:tc>
          <w:tcPr/>
          <w:p>
            <w:pPr>
              <w:pStyle w:val="Compact"/>
              <w:jc w:val="right"/>
            </w:pPr>
            <w:r>
              <w:t xml:space="preserve">0.9343290</w:t>
            </w:r>
          </w:p>
        </w:tc>
      </w:tr>
      <w:tr>
        <w:tc>
          <w:tcPr/>
          <w:p>
            <w:pPr>
              <w:pStyle w:val="Compact"/>
              <w:jc w:val="left"/>
            </w:pPr>
            <w:r>
              <w:t xml:space="preserve">SL</w:t>
            </w:r>
          </w:p>
        </w:tc>
        <w:tc>
          <w:tcPr/>
          <w:p>
            <w:pPr>
              <w:pStyle w:val="Compact"/>
              <w:jc w:val="right"/>
            </w:pPr>
            <w:r>
              <w:t xml:space="preserve">0.4691635</w:t>
            </w:r>
          </w:p>
        </w:tc>
        <w:tc>
          <w:tcPr/>
          <w:p>
            <w:pPr>
              <w:pStyle w:val="Compact"/>
              <w:jc w:val="right"/>
            </w:pPr>
            <w:r>
              <w:t xml:space="preserve">0.4933722</w:t>
            </w:r>
          </w:p>
        </w:tc>
      </w:tr>
      <w:tr>
        <w:tc>
          <w:tcPr/>
          <w:p>
            <w:pPr>
              <w:pStyle w:val="Compact"/>
              <w:jc w:val="left"/>
            </w:pPr>
            <w:r>
              <w:t xml:space="preserve">MW</w:t>
            </w:r>
          </w:p>
        </w:tc>
        <w:tc>
          <w:tcPr/>
          <w:p>
            <w:pPr>
              <w:pStyle w:val="Compact"/>
              <w:jc w:val="right"/>
            </w:pPr>
            <w:r>
              <w:t xml:space="preserve">0.7861723</w:t>
            </w:r>
          </w:p>
        </w:tc>
        <w:tc>
          <w:tcPr/>
          <w:p>
            <w:pPr>
              <w:pStyle w:val="Compact"/>
              <w:jc w:val="right"/>
            </w:pPr>
            <w:r>
              <w:t xml:space="preserve">0.3752601</w:t>
            </w:r>
          </w:p>
        </w:tc>
      </w:tr>
      <w:tr>
        <w:tc>
          <w:tcPr/>
          <w:p>
            <w:pPr>
              <w:pStyle w:val="Compact"/>
              <w:jc w:val="left"/>
            </w:pPr>
            <w:r>
              <w:t xml:space="preserve">TW</w:t>
            </w:r>
          </w:p>
        </w:tc>
        <w:tc>
          <w:tcPr/>
          <w:p>
            <w:pPr>
              <w:pStyle w:val="Compact"/>
              <w:jc w:val="right"/>
            </w:pPr>
            <w:r>
              <w:t xml:space="preserve">0.7096727</w:t>
            </w:r>
          </w:p>
        </w:tc>
        <w:tc>
          <w:tcPr/>
          <w:p>
            <w:pPr>
              <w:pStyle w:val="Compact"/>
              <w:jc w:val="right"/>
            </w:pPr>
            <w:r>
              <w:t xml:space="preserve">0.3995525</w:t>
            </w:r>
          </w:p>
        </w:tc>
      </w:tr>
      <w:tr>
        <w:tc>
          <w:tcPr/>
          <w:p>
            <w:pPr>
              <w:pStyle w:val="Compact"/>
              <w:jc w:val="left"/>
            </w:pPr>
            <w:r>
              <w:t xml:space="preserve">SW</w:t>
            </w:r>
          </w:p>
        </w:tc>
        <w:tc>
          <w:tcPr/>
          <w:p>
            <w:pPr>
              <w:pStyle w:val="Compact"/>
              <w:jc w:val="right"/>
            </w:pPr>
            <w:r>
              <w:t xml:space="preserve">0.0245898</w:t>
            </w:r>
          </w:p>
        </w:tc>
        <w:tc>
          <w:tcPr/>
          <w:p>
            <w:pPr>
              <w:pStyle w:val="Compact"/>
              <w:jc w:val="right"/>
            </w:pPr>
            <w:r>
              <w:t xml:space="preserve">0.8753936</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6" w:name="references"/>
    <w:p>
      <w:pPr>
        <w:pStyle w:val="Heading1"/>
      </w:pPr>
      <w:r>
        <w:t xml:space="preserve">References</w:t>
      </w:r>
    </w:p>
    <w:bookmarkStart w:id="154"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0practice"/>
    <w:p>
      <w:pPr>
        <w:pStyle w:val="Bibliography"/>
      </w:pPr>
      <w:r>
        <w:t xml:space="preserve">Eerkens, J.W., 2000. Practice makes within 5% of perfect: Visual perception, motor skills, and memory in artifact variation. Current Anthropology 41, 663–668.</w:t>
      </w:r>
    </w:p>
    <w:bookmarkEnd w:id="97"/>
    <w:bookmarkStart w:id="98" w:name="ref-eerkens2008cultural"/>
    <w:p>
      <w:pPr>
        <w:pStyle w:val="Bibliography"/>
      </w:pPr>
      <w:r>
        <w:t xml:space="preserve">Eerkens, J.W., Bettinger, R.L., 2008. Cultural transmission and the analysis of stylistic and functional variation. Transmission and Archaeology: Issues and Case-Studies 21–38.</w:t>
      </w:r>
    </w:p>
    <w:bookmarkEnd w:id="98"/>
    <w:bookmarkStart w:id="99" w:name="ref-eerkens2001techniques"/>
    <w:p>
      <w:pPr>
        <w:pStyle w:val="Bibliography"/>
      </w:pPr>
      <w:r>
        <w:t xml:space="preserve">Eerkens, J.W., Bettinger, R.L., 2001. Techniques for assessing standardization in artifact assemblages: Can we scale material variability? American Antiquity 493–504.</w:t>
      </w:r>
    </w:p>
    <w:bookmarkEnd w:id="99"/>
    <w:bookmarkStart w:id="100"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0"/>
    <w:bookmarkStart w:id="101"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1"/>
    <w:bookmarkStart w:id="102"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2"/>
    <w:bookmarkStart w:id="103"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3"/>
    <w:bookmarkStart w:id="104" w:name="ref-heyes1994social"/>
    <w:p>
      <w:pPr>
        <w:pStyle w:val="Bibliography"/>
      </w:pPr>
      <w:r>
        <w:t xml:space="preserve">Heyes, C.M., 1994. Social learning in animals: Categories and mechanisms. Biological Reviews 69, 207–231.</w:t>
      </w:r>
    </w:p>
    <w:bookmarkEnd w:id="104"/>
    <w:bookmarkStart w:id="105"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3"/>
    <w:bookmarkStart w:id="114" w:name="ref-lipo1997population"/>
    <w:p>
      <w:pPr>
        <w:pStyle w:val="Bibliography"/>
      </w:pPr>
      <w:r>
        <w:t xml:space="preserve">Lipo, C.P., Madsen, M.E., Dunnell, R.C., Hunt, T., 1997. Population structure, cultural transmission, and frequency seriation. Journal of Anthropological Archaeology 16, 301–333.</w:t>
      </w:r>
    </w:p>
    <w:bookmarkEnd w:id="114"/>
    <w:bookmarkStart w:id="115" w:name="ref-lycett2015cultural"/>
    <w:p>
      <w:pPr>
        <w:pStyle w:val="Bibliography"/>
      </w:pPr>
      <w:r>
        <w:t xml:space="preserve">Lycett, S.J., 2015. Cultural evolutionary approaches to artifact variation over time and space: Basis, progress, and prospects. Journal of Archaeological Science 56, 21–31.</w:t>
      </w:r>
    </w:p>
    <w:bookmarkEnd w:id="115"/>
    <w:bookmarkStart w:id="116" w:name="ref-macleod2018quantitative"/>
    <w:p>
      <w:pPr>
        <w:pStyle w:val="Bibliography"/>
      </w:pPr>
      <w:r>
        <w:t xml:space="preserve">MacLeod, N., 2018. The quantitative assessment of archaeological artifact groups: Beyond geometric morphometrics. Quaternary Science Reviews 201, 319–348.</w:t>
      </w:r>
    </w:p>
    <w:bookmarkEnd w:id="116"/>
    <w:bookmarkStart w:id="117" w:name="ref-mahmoudvand2009two"/>
    <w:p>
      <w:pPr>
        <w:pStyle w:val="Bibliography"/>
      </w:pPr>
      <w:r>
        <w:t xml:space="preserve">Mahmoudvand, R., Hassani, H., 2009. Two new confidence intervals for the coefficient of variation in a normal distribution. Journal of Applied Statistics 36, 429–442.</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2022-10-21 15:27:33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2022-10-21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cachem        1.0.6   2021-08-19 [?] CRAN (R 4.2.0)</w:t>
      </w:r>
      <w:r>
        <w:br/>
      </w:r>
      <w:r>
        <w:rPr>
          <w:rStyle w:val="VerbatimChar"/>
        </w:rPr>
        <w:t xml:space="preserve"> P callr         3.7.2   2022-08-22 [?] CRAN (R 4.2.0)</w:t>
      </w:r>
      <w:r>
        <w:br/>
      </w:r>
      <w:r>
        <w:rPr>
          <w:rStyle w:val="VerbatimChar"/>
        </w:rPr>
        <w:t xml:space="preserve"> P cli           3.4.1   2022-09-23 [?] CRAN (R 4.2.0)</w:t>
      </w:r>
      <w:r>
        <w:br/>
      </w:r>
      <w:r>
        <w:rPr>
          <w:rStyle w:val="VerbatimChar"/>
        </w:rPr>
        <w:t xml:space="preserve"> P crayon        1.5.2   2022-09-29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ellipsis      0.3.2   2021-04-29 [?] CRAN (R 4.2.0)</w:t>
      </w:r>
      <w:r>
        <w:br/>
      </w:r>
      <w:r>
        <w:rPr>
          <w:rStyle w:val="VerbatimChar"/>
        </w:rPr>
        <w:t xml:space="preserve"> P evaluate      0.17    2022-10-07 [?] CRAN (R 4.2.0)</w:t>
      </w:r>
      <w:r>
        <w:br/>
      </w:r>
      <w:r>
        <w:rPr>
          <w:rStyle w:val="VerbatimChar"/>
        </w:rPr>
        <w:t xml:space="preserve"> P fastmap       1.1.0   2021-01-25 [?] CRAN (R 4.2.0)</w:t>
      </w:r>
      <w:r>
        <w:br/>
      </w:r>
      <w:r>
        <w:rPr>
          <w:rStyle w:val="VerbatimChar"/>
        </w:rPr>
        <w:t xml:space="preserve"> P fs            1.5.2   2021-12-08 [?] CRAN (R 4.2.0)</w:t>
      </w:r>
      <w:r>
        <w:br/>
      </w:r>
      <w:r>
        <w:rPr>
          <w:rStyle w:val="VerbatimChar"/>
        </w:rPr>
        <w:t xml:space="preserve"> P glue          1.6.2   2022-02-24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jsonlite      1.8.3   2022-10-21 [?] CRAN (R 4.2.1)</w:t>
      </w:r>
      <w:r>
        <w:br/>
      </w:r>
      <w:r>
        <w:rPr>
          <w:rStyle w:val="VerbatimChar"/>
        </w:rPr>
        <w:t xml:space="preserve"> P knitr         1.40    2022-08-24 [?] CRAN (R 4.2.0)</w:t>
      </w:r>
      <w:r>
        <w:br/>
      </w:r>
      <w:r>
        <w:rPr>
          <w:rStyle w:val="VerbatimChar"/>
        </w:rPr>
        <w:t xml:space="preserve"> P later         1.3.0   2021-08-18 [?] CRAN (R 4.2.0)</w:t>
      </w:r>
      <w:r>
        <w:br/>
      </w:r>
      <w:r>
        <w:rPr>
          <w:rStyle w:val="VerbatimChar"/>
        </w:rPr>
        <w:t xml:space="preserve"> P lifecycle     1.0.3   2022-10-07 [?] CRAN (R 4.2.0)</w:t>
      </w:r>
      <w:r>
        <w:br/>
      </w:r>
      <w:r>
        <w:rPr>
          <w:rStyle w:val="VerbatimChar"/>
        </w:rPr>
        <w:t xml:space="preserve"> P magrittr      2.0.3   2022-03-30 [?]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pkgbuild      1.3.1   2021-12-20 [?] CRAN (R 4.2.0)</w:t>
      </w:r>
      <w:r>
        <w:br/>
      </w:r>
      <w:r>
        <w:rPr>
          <w:rStyle w:val="VerbatimChar"/>
        </w:rPr>
        <w:t xml:space="preserve"> P pkgload       1.3.0   2022-06-27 [?]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0.3.5   2022-10-06 [?] CRAN (R 4.2.0)</w:t>
      </w:r>
      <w:r>
        <w:br/>
      </w:r>
      <w:r>
        <w:rPr>
          <w:rStyle w:val="VerbatimChar"/>
        </w:rPr>
        <w:t xml:space="preserve"> P R6            2.5.1   2021-08-19 [?] CRAN (R 4.2.0)</w:t>
      </w:r>
      <w:r>
        <w:br/>
      </w:r>
      <w:r>
        <w:rPr>
          <w:rStyle w:val="VerbatimChar"/>
        </w:rPr>
        <w:t xml:space="preserve"> P Rcpp          1.0.9   2022-07-08 [?] CRAN (R 4.2.0)</w:t>
      </w:r>
      <w:r>
        <w:br/>
      </w:r>
      <w:r>
        <w:rPr>
          <w:rStyle w:val="VerbatimChar"/>
        </w:rPr>
        <w:t xml:space="preserve"> P remotes       2.4.2   2021-11-30 [?] CRAN (R 4.2.0)</w:t>
      </w:r>
      <w:r>
        <w:br/>
      </w:r>
      <w:r>
        <w:rPr>
          <w:rStyle w:val="VerbatimChar"/>
        </w:rPr>
        <w:t xml:space="preserve"> P rlang         1.0.6   2022-09-24 [?] CRAN (R 4.2.0)</w:t>
      </w:r>
      <w:r>
        <w:br/>
      </w:r>
      <w:r>
        <w:rPr>
          <w:rStyle w:val="VerbatimChar"/>
        </w:rPr>
        <w:t xml:space="preserve"> P rmarkdown     2.17    2022-10-07 [?] CRAN (R 4.2.0)</w:t>
      </w:r>
      <w:r>
        <w:br/>
      </w:r>
      <w:r>
        <w:rPr>
          <w:rStyle w:val="VerbatimChar"/>
        </w:rPr>
        <w:t xml:space="preserve"> P rstudioapi    0.14    2022-08-22 [?]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stringi       1.7.8   2022-07-11 [?] CRAN (R 4.2.0)</w:t>
      </w:r>
      <w:r>
        <w:br/>
      </w:r>
      <w:r>
        <w:rPr>
          <w:rStyle w:val="VerbatimChar"/>
        </w:rPr>
        <w:t xml:space="preserve"> P stringr       1.4.1   2022-08-20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xfun          0.34    2022-10-18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/Users/bmarwick/Library/Caches/org.R-project.R/R/renv/library/CTtps-cf34be8d/R-4.2/x86_64-apple-darwin17.0</w:t>
      </w:r>
      <w:r>
        <w:br/>
      </w:r>
      <w:r>
        <w:rPr>
          <w:rStyle w:val="VerbatimChar"/>
        </w:rPr>
        <w:t xml:space="preserve"> [2] /Users/bmarwick/Desktop/CTtps/renv/sandbox/R-4.2/x86_64-apple-darwin17.0/84ba8b13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[94ba8cb] 2022-10-21: editing the abstract and intro</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2022-10-21T22:27:37Z</dcterms:created>
  <dcterms:modified xsi:type="dcterms:W3CDTF">2022-10-21T22:27:37Z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We found that some attributes including length and width were transmitted through indirect bias, while other attributes appear to have been more dependent on raw materials or other factors. I’M A BIT CONFUSED ABOUT THIS LAST SENTENCE, SEEMS LIKE IT SHOULD REFER TO SOCIAL CONTEXTS OF TRANSMISSION, BUT IT TALKS ABOUT RAW MATERIALS? CAN YOU LINK THE TWO?</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